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15DE0" w14:textId="77777777" w:rsidR="00A64C97" w:rsidRPr="003325C8" w:rsidRDefault="00A64C97" w:rsidP="00A64C97">
      <w:pPr>
        <w:shd w:val="clear" w:color="auto" w:fill="FFFFFF"/>
        <w:tabs>
          <w:tab w:val="left" w:pos="360"/>
        </w:tabs>
        <w:spacing w:after="0" w:line="240" w:lineRule="auto"/>
        <w:outlineLvl w:val="2"/>
        <w:rPr>
          <w:rFonts w:ascii="Vijaya" w:eastAsia="Times New Roman" w:hAnsi="Vijaya" w:cs="Vijaya"/>
          <w:bCs/>
          <w:sz w:val="28"/>
          <w:szCs w:val="28"/>
        </w:rPr>
      </w:pPr>
      <w:r w:rsidRPr="00CB3418">
        <w:rPr>
          <w:rFonts w:ascii="Vijaya" w:eastAsia="Times New Roman" w:hAnsi="Vijaya" w:cs="Vijaya"/>
          <w:sz w:val="30"/>
          <w:szCs w:val="30"/>
        </w:rPr>
        <w:tab/>
      </w:r>
      <w:r w:rsidRPr="003325C8">
        <w:rPr>
          <w:rFonts w:ascii="Vijaya" w:eastAsia="Times New Roman" w:hAnsi="Vijaya" w:cs="Vijaya"/>
          <w:sz w:val="28"/>
          <w:szCs w:val="28"/>
        </w:rPr>
        <w:t xml:space="preserve">A dishonest man spreads strife, and a whisperer separates close friends. </w:t>
      </w:r>
      <w:r w:rsidRPr="003325C8">
        <w:rPr>
          <w:rFonts w:ascii="Vijaya" w:eastAsia="Times New Roman" w:hAnsi="Vijaya" w:cs="Vijaya"/>
          <w:sz w:val="28"/>
          <w:szCs w:val="28"/>
        </w:rPr>
        <w:tab/>
      </w:r>
      <w:hyperlink r:id="rId6" w:history="1">
        <w:r w:rsidRPr="003325C8">
          <w:rPr>
            <w:rFonts w:ascii="Vijaya" w:eastAsia="Times New Roman" w:hAnsi="Vijaya" w:cs="Vijaya"/>
            <w:bCs/>
            <w:sz w:val="28"/>
            <w:szCs w:val="28"/>
            <w:u w:val="single"/>
          </w:rPr>
          <w:t>Proverbs 16:28</w:t>
        </w:r>
      </w:hyperlink>
    </w:p>
    <w:p w14:paraId="756B4DD6" w14:textId="77777777" w:rsidR="00A64C97" w:rsidRPr="003325C8" w:rsidRDefault="00A64C97" w:rsidP="00A64C97">
      <w:pPr>
        <w:shd w:val="clear" w:color="auto" w:fill="FFFFFF"/>
        <w:tabs>
          <w:tab w:val="left" w:pos="360"/>
        </w:tabs>
        <w:spacing w:after="0" w:line="240" w:lineRule="auto"/>
        <w:rPr>
          <w:rFonts w:ascii="Vijaya" w:eastAsia="Times New Roman" w:hAnsi="Vijaya" w:cs="Vijaya"/>
          <w:sz w:val="28"/>
          <w:szCs w:val="28"/>
        </w:rPr>
      </w:pPr>
    </w:p>
    <w:p w14:paraId="30960780" w14:textId="77777777" w:rsidR="00A64C97" w:rsidRPr="003325C8" w:rsidRDefault="00A64C97" w:rsidP="00A64C97">
      <w:pPr>
        <w:pStyle w:val="NormalWeb"/>
        <w:tabs>
          <w:tab w:val="left" w:pos="360"/>
        </w:tabs>
        <w:spacing w:before="0" w:beforeAutospacing="0" w:after="0" w:afterAutospacing="0"/>
        <w:rPr>
          <w:rFonts w:ascii="Vijaya" w:hAnsi="Vijaya" w:cs="Vijaya"/>
          <w:color w:val="000000"/>
          <w:sz w:val="28"/>
          <w:szCs w:val="28"/>
        </w:rPr>
      </w:pPr>
      <w:r w:rsidRPr="003325C8">
        <w:rPr>
          <w:rFonts w:ascii="Vijaya" w:hAnsi="Vijaya" w:cs="Vijaya"/>
          <w:color w:val="000000"/>
          <w:sz w:val="28"/>
          <w:szCs w:val="28"/>
        </w:rPr>
        <w:tab/>
        <w:t>A person is born with an axe in his mouth. He whose speech is unwholesome cuts himself with his axe.</w:t>
      </w:r>
    </w:p>
    <w:p w14:paraId="06AA7D9D" w14:textId="77777777" w:rsidR="00A64C97" w:rsidRPr="003325C8" w:rsidRDefault="00A64C97" w:rsidP="00A64C97">
      <w:pPr>
        <w:pStyle w:val="NormalWeb"/>
        <w:tabs>
          <w:tab w:val="left" w:pos="360"/>
        </w:tabs>
        <w:spacing w:before="0" w:beforeAutospacing="0" w:after="0" w:afterAutospacing="0"/>
        <w:rPr>
          <w:rFonts w:ascii="Vijaya" w:hAnsi="Vijaya" w:cs="Vijaya"/>
          <w:color w:val="000000"/>
          <w:sz w:val="28"/>
          <w:szCs w:val="28"/>
        </w:rPr>
      </w:pPr>
      <w:r w:rsidRPr="003325C8">
        <w:rPr>
          <w:rFonts w:ascii="Vijaya" w:hAnsi="Vijaya" w:cs="Vijaya"/>
          <w:color w:val="000000"/>
          <w:sz w:val="28"/>
          <w:szCs w:val="28"/>
        </w:rPr>
        <w:tab/>
        <w:t>When a person praises someone who should be blamed, or attacks someone worthy of praise, then this man is accumulating evil with his mouth and this evil will not lead to happiness.</w:t>
      </w:r>
    </w:p>
    <w:p w14:paraId="55A1A7C8" w14:textId="77777777" w:rsidR="00A64C97" w:rsidRPr="003325C8" w:rsidRDefault="00A64C97" w:rsidP="00A64C97">
      <w:pPr>
        <w:pStyle w:val="NormalWeb"/>
        <w:tabs>
          <w:tab w:val="left" w:pos="360"/>
        </w:tabs>
        <w:spacing w:before="0" w:beforeAutospacing="0" w:after="0" w:afterAutospacing="0"/>
        <w:rPr>
          <w:rFonts w:ascii="Vijaya" w:hAnsi="Vijaya" w:cs="Vijaya"/>
          <w:color w:val="000000"/>
          <w:sz w:val="28"/>
          <w:szCs w:val="28"/>
          <w:u w:val="single"/>
        </w:rPr>
      </w:pPr>
      <w:r w:rsidRPr="003325C8">
        <w:rPr>
          <w:rFonts w:ascii="Vijaya" w:hAnsi="Vijaya" w:cs="Vijaya"/>
          <w:color w:val="000000"/>
          <w:sz w:val="28"/>
          <w:szCs w:val="28"/>
        </w:rPr>
        <w:tab/>
        <w:t xml:space="preserve">It is little harm if one loses money in gambling with dice, even losing everything, including oneself; but if one bears ill-will towards well-conducted ones it is greater harm indeed. Insulting men of real worth, bearing ill-will in thought and speech, leads to eons upon eons in the states of misery.  </w:t>
      </w:r>
      <w:r w:rsidRPr="003325C8">
        <w:rPr>
          <w:rFonts w:ascii="Vijaya" w:hAnsi="Vijaya" w:cs="Vijaya"/>
          <w:color w:val="000000"/>
          <w:sz w:val="28"/>
          <w:szCs w:val="28"/>
        </w:rPr>
        <w:tab/>
      </w:r>
      <w:r w:rsidRPr="003325C8">
        <w:rPr>
          <w:rFonts w:ascii="Vijaya" w:hAnsi="Vijaya" w:cs="Vijaya"/>
          <w:color w:val="000000"/>
          <w:sz w:val="28"/>
          <w:szCs w:val="28"/>
        </w:rPr>
        <w:tab/>
      </w:r>
      <w:r w:rsidRPr="003325C8">
        <w:rPr>
          <w:rFonts w:ascii="Vijaya" w:hAnsi="Vijaya" w:cs="Vijaya"/>
          <w:iCs/>
          <w:color w:val="000000"/>
          <w:sz w:val="28"/>
          <w:szCs w:val="28"/>
          <w:u w:val="single"/>
        </w:rPr>
        <w:t xml:space="preserve">Buddhism. </w:t>
      </w:r>
      <w:proofErr w:type="spellStart"/>
      <w:r w:rsidRPr="003325C8">
        <w:rPr>
          <w:rFonts w:ascii="Vijaya" w:hAnsi="Vijaya" w:cs="Vijaya"/>
          <w:iCs/>
          <w:color w:val="000000"/>
          <w:sz w:val="28"/>
          <w:szCs w:val="28"/>
          <w:u w:val="single"/>
        </w:rPr>
        <w:t>Sutta</w:t>
      </w:r>
      <w:proofErr w:type="spellEnd"/>
      <w:r w:rsidRPr="003325C8">
        <w:rPr>
          <w:rFonts w:ascii="Vijaya" w:hAnsi="Vijaya" w:cs="Vijaya"/>
          <w:iCs/>
          <w:color w:val="000000"/>
          <w:sz w:val="28"/>
          <w:szCs w:val="28"/>
          <w:u w:val="single"/>
        </w:rPr>
        <w:t xml:space="preserve"> </w:t>
      </w:r>
      <w:proofErr w:type="spellStart"/>
      <w:r w:rsidRPr="003325C8">
        <w:rPr>
          <w:rFonts w:ascii="Vijaya" w:hAnsi="Vijaya" w:cs="Vijaya"/>
          <w:iCs/>
          <w:color w:val="000000"/>
          <w:sz w:val="28"/>
          <w:szCs w:val="28"/>
          <w:u w:val="single"/>
        </w:rPr>
        <w:t>Nipata</w:t>
      </w:r>
      <w:proofErr w:type="spellEnd"/>
      <w:r w:rsidRPr="003325C8">
        <w:rPr>
          <w:rFonts w:ascii="Vijaya" w:hAnsi="Vijaya" w:cs="Vijaya"/>
          <w:iCs/>
          <w:color w:val="000000"/>
          <w:sz w:val="28"/>
          <w:szCs w:val="28"/>
          <w:u w:val="single"/>
        </w:rPr>
        <w:t xml:space="preserve"> 657-60</w:t>
      </w:r>
    </w:p>
    <w:p w14:paraId="35AE82E4" w14:textId="77777777" w:rsidR="00A64C97" w:rsidRPr="003325C8" w:rsidRDefault="00A64C97" w:rsidP="00A64C97">
      <w:pPr>
        <w:shd w:val="clear" w:color="auto" w:fill="FFFFFF"/>
        <w:tabs>
          <w:tab w:val="left" w:pos="360"/>
        </w:tabs>
        <w:spacing w:after="0" w:line="240" w:lineRule="auto"/>
        <w:outlineLvl w:val="2"/>
        <w:rPr>
          <w:rFonts w:ascii="Vijaya" w:eastAsia="Times New Roman" w:hAnsi="Vijaya" w:cs="Vijaya"/>
          <w:sz w:val="28"/>
          <w:szCs w:val="28"/>
        </w:rPr>
      </w:pPr>
    </w:p>
    <w:p w14:paraId="02E03980" w14:textId="77777777" w:rsidR="00A64C97" w:rsidRPr="003325C8" w:rsidRDefault="00A64C97" w:rsidP="00A64C97">
      <w:pPr>
        <w:shd w:val="clear" w:color="auto" w:fill="FFFFFF"/>
        <w:tabs>
          <w:tab w:val="left" w:pos="360"/>
        </w:tabs>
        <w:spacing w:after="0" w:line="240" w:lineRule="auto"/>
        <w:outlineLvl w:val="2"/>
        <w:rPr>
          <w:rFonts w:ascii="Vijaya" w:hAnsi="Vijaya" w:cs="Vijaya"/>
          <w:sz w:val="28"/>
          <w:szCs w:val="28"/>
        </w:rPr>
      </w:pPr>
      <w:r w:rsidRPr="003325C8">
        <w:rPr>
          <w:rFonts w:ascii="Vijaya" w:eastAsia="Times New Roman" w:hAnsi="Vijaya" w:cs="Vijaya"/>
          <w:sz w:val="28"/>
          <w:szCs w:val="28"/>
        </w:rPr>
        <w:tab/>
        <w:t xml:space="preserve">Do not speak evil against one another, brothers.  The </w:t>
      </w:r>
      <w:proofErr w:type="gramStart"/>
      <w:r w:rsidRPr="003325C8">
        <w:rPr>
          <w:rFonts w:ascii="Vijaya" w:eastAsia="Times New Roman" w:hAnsi="Vijaya" w:cs="Vijaya"/>
          <w:sz w:val="28"/>
          <w:szCs w:val="28"/>
        </w:rPr>
        <w:t>one</w:t>
      </w:r>
      <w:proofErr w:type="gramEnd"/>
      <w:r w:rsidRPr="003325C8">
        <w:rPr>
          <w:rFonts w:ascii="Vijaya" w:eastAsia="Times New Roman" w:hAnsi="Vijaya" w:cs="Vijaya"/>
          <w:sz w:val="28"/>
          <w:szCs w:val="28"/>
        </w:rPr>
        <w:t xml:space="preserve"> who speaks against a brother or judges his brother, speaks evil against the law and judges the law.  But if you judge the law, you are not a doer of the law but a judge.  There is only one lawgiver and judge, he who is able to save and to destroy.  But who are you to judge your neighbor?</w:t>
      </w:r>
      <w:r w:rsidRPr="003325C8">
        <w:rPr>
          <w:rFonts w:ascii="Vijaya" w:eastAsia="Times New Roman" w:hAnsi="Vijaya" w:cs="Vijaya"/>
          <w:sz w:val="28"/>
          <w:szCs w:val="28"/>
        </w:rPr>
        <w:tab/>
      </w:r>
      <w:r w:rsidRPr="003325C8">
        <w:rPr>
          <w:rFonts w:ascii="Vijaya" w:eastAsia="Times New Roman" w:hAnsi="Vijaya" w:cs="Vijaya"/>
          <w:sz w:val="28"/>
          <w:szCs w:val="28"/>
        </w:rPr>
        <w:tab/>
      </w:r>
      <w:r w:rsidRPr="003325C8">
        <w:rPr>
          <w:rFonts w:ascii="Vijaya" w:eastAsia="Times New Roman" w:hAnsi="Vijaya" w:cs="Vijaya"/>
          <w:sz w:val="28"/>
          <w:szCs w:val="28"/>
        </w:rPr>
        <w:tab/>
      </w:r>
      <w:r w:rsidRPr="003325C8">
        <w:rPr>
          <w:rFonts w:ascii="Vijaya" w:eastAsia="Times New Roman" w:hAnsi="Vijaya" w:cs="Vijaya"/>
          <w:sz w:val="28"/>
          <w:szCs w:val="28"/>
        </w:rPr>
        <w:tab/>
      </w:r>
      <w:r w:rsidRPr="003325C8">
        <w:rPr>
          <w:rFonts w:ascii="Vijaya" w:eastAsia="Times New Roman" w:hAnsi="Vijaya" w:cs="Vijaya"/>
          <w:sz w:val="28"/>
          <w:szCs w:val="28"/>
        </w:rPr>
        <w:tab/>
      </w:r>
      <w:r w:rsidRPr="003325C8">
        <w:rPr>
          <w:rFonts w:ascii="Vijaya" w:eastAsia="Times New Roman" w:hAnsi="Vijaya" w:cs="Vijaya"/>
          <w:sz w:val="28"/>
          <w:szCs w:val="28"/>
        </w:rPr>
        <w:tab/>
      </w:r>
      <w:r w:rsidRPr="003325C8">
        <w:rPr>
          <w:rFonts w:ascii="Vijaya" w:eastAsia="Times New Roman" w:hAnsi="Vijaya" w:cs="Vijaya"/>
          <w:sz w:val="28"/>
          <w:szCs w:val="28"/>
        </w:rPr>
        <w:tab/>
      </w:r>
      <w:r w:rsidRPr="003325C8">
        <w:rPr>
          <w:rFonts w:ascii="Vijaya" w:eastAsia="Times New Roman" w:hAnsi="Vijaya" w:cs="Vijaya"/>
          <w:sz w:val="28"/>
          <w:szCs w:val="28"/>
        </w:rPr>
        <w:tab/>
      </w:r>
      <w:hyperlink r:id="rId7" w:history="1">
        <w:r w:rsidRPr="003325C8">
          <w:rPr>
            <w:rFonts w:ascii="Vijaya" w:hAnsi="Vijaya" w:cs="Vijaya"/>
            <w:sz w:val="28"/>
            <w:szCs w:val="28"/>
          </w:rPr>
          <w:tab/>
        </w:r>
        <w:r w:rsidRPr="003325C8">
          <w:rPr>
            <w:rFonts w:ascii="Vijaya" w:eastAsia="Times New Roman" w:hAnsi="Vijaya" w:cs="Vijaya"/>
            <w:bCs/>
            <w:sz w:val="28"/>
            <w:szCs w:val="28"/>
            <w:u w:val="single"/>
          </w:rPr>
          <w:t>James 4:11-12</w:t>
        </w:r>
      </w:hyperlink>
    </w:p>
    <w:p w14:paraId="6F0AA0B7" w14:textId="77777777" w:rsidR="00A64C97" w:rsidRPr="003325C8" w:rsidRDefault="00A64C97" w:rsidP="00A64C97">
      <w:pPr>
        <w:shd w:val="clear" w:color="auto" w:fill="FFFFFF"/>
        <w:tabs>
          <w:tab w:val="left" w:pos="360"/>
        </w:tabs>
        <w:spacing w:after="0" w:line="240" w:lineRule="auto"/>
        <w:outlineLvl w:val="2"/>
        <w:rPr>
          <w:rFonts w:ascii="Vijaya" w:eastAsia="Times New Roman" w:hAnsi="Vijaya" w:cs="Vijaya"/>
          <w:bCs/>
          <w:sz w:val="28"/>
          <w:szCs w:val="28"/>
        </w:rPr>
      </w:pPr>
    </w:p>
    <w:p w14:paraId="05C475B0" w14:textId="77777777" w:rsidR="00A64C97" w:rsidRPr="003325C8" w:rsidRDefault="00A64C97" w:rsidP="00A64C97">
      <w:pPr>
        <w:pStyle w:val="Heading2"/>
        <w:shd w:val="clear" w:color="auto" w:fill="FFFFFF"/>
        <w:tabs>
          <w:tab w:val="left" w:pos="360"/>
        </w:tabs>
        <w:spacing w:before="0" w:line="240" w:lineRule="auto"/>
        <w:ind w:right="-18"/>
        <w:rPr>
          <w:rFonts w:ascii="Vijaya" w:hAnsi="Vijaya" w:cs="Vijaya"/>
          <w:b w:val="0"/>
          <w:color w:val="000000"/>
          <w:sz w:val="28"/>
          <w:szCs w:val="28"/>
          <w:u w:val="single"/>
          <w:shd w:val="clear" w:color="auto" w:fill="FFFFFF"/>
        </w:rPr>
      </w:pPr>
      <w:r w:rsidRPr="003325C8">
        <w:rPr>
          <w:rFonts w:ascii="Vijaya" w:hAnsi="Vijaya" w:cs="Vijaya"/>
          <w:b w:val="0"/>
          <w:bCs w:val="0"/>
          <w:color w:val="auto"/>
          <w:sz w:val="28"/>
          <w:szCs w:val="28"/>
        </w:rPr>
        <w:tab/>
        <w:t>O you who believe!  Avoid much [negative] assumption.  Indeed, some assumption is sin.  And do not spy or backbite each other.  Would one of you like to eat the flesh of his brother when dead?  You would detest it.  And fear Allah; indeed, Allah is Accepting of repentance and Merciful.</w:t>
      </w:r>
      <w:r w:rsidRPr="003325C8">
        <w:rPr>
          <w:rFonts w:ascii="Vijaya" w:hAnsi="Vijaya" w:cs="Vijaya"/>
          <w:b w:val="0"/>
          <w:bCs w:val="0"/>
          <w:color w:val="000000"/>
          <w:sz w:val="28"/>
          <w:szCs w:val="28"/>
          <w:shd w:val="clear" w:color="auto" w:fill="FFFFFF"/>
        </w:rPr>
        <w:tab/>
      </w:r>
      <w:r w:rsidRPr="003325C8">
        <w:rPr>
          <w:rFonts w:ascii="Vijaya" w:hAnsi="Vijaya" w:cs="Vijaya"/>
          <w:b w:val="0"/>
          <w:color w:val="000000"/>
          <w:sz w:val="28"/>
          <w:szCs w:val="28"/>
          <w:shd w:val="clear" w:color="auto" w:fill="FFFFFF"/>
        </w:rPr>
        <w:tab/>
      </w:r>
      <w:r w:rsidRPr="003325C8">
        <w:rPr>
          <w:rFonts w:ascii="Vijaya" w:hAnsi="Vijaya" w:cs="Vijaya"/>
          <w:b w:val="0"/>
          <w:color w:val="000000"/>
          <w:sz w:val="28"/>
          <w:szCs w:val="28"/>
          <w:shd w:val="clear" w:color="auto" w:fill="FFFFFF"/>
        </w:rPr>
        <w:tab/>
      </w:r>
      <w:r w:rsidRPr="003325C8">
        <w:rPr>
          <w:rFonts w:ascii="Vijaya" w:hAnsi="Vijaya" w:cs="Vijaya"/>
          <w:b w:val="0"/>
          <w:color w:val="000000"/>
          <w:sz w:val="28"/>
          <w:szCs w:val="28"/>
          <w:u w:val="single"/>
          <w:shd w:val="clear" w:color="auto" w:fill="FFFFFF"/>
        </w:rPr>
        <w:t>Qur'an 49: 12</w:t>
      </w:r>
    </w:p>
    <w:p w14:paraId="5CE38607" w14:textId="77777777" w:rsidR="00A64C97" w:rsidRPr="003325C8" w:rsidRDefault="00A64C97" w:rsidP="00A64C97">
      <w:pPr>
        <w:spacing w:line="240" w:lineRule="auto"/>
        <w:rPr>
          <w:rFonts w:ascii="Vijaya" w:hAnsi="Vijaya" w:cs="Vijaya"/>
          <w:sz w:val="28"/>
          <w:szCs w:val="28"/>
        </w:rPr>
      </w:pPr>
    </w:p>
    <w:p w14:paraId="1F999103" w14:textId="77777777" w:rsidR="002A674D" w:rsidRPr="003325C8" w:rsidRDefault="00A64C97" w:rsidP="003325C8">
      <w:pPr>
        <w:tabs>
          <w:tab w:val="left" w:pos="360"/>
        </w:tabs>
        <w:spacing w:line="240" w:lineRule="auto"/>
        <w:rPr>
          <w:rFonts w:ascii="Vijaya" w:hAnsi="Vijaya" w:cs="Vijaya"/>
          <w:sz w:val="28"/>
          <w:szCs w:val="28"/>
        </w:rPr>
      </w:pPr>
      <w:r w:rsidRPr="003325C8">
        <w:rPr>
          <w:rFonts w:ascii="Vijaya" w:hAnsi="Vijaya" w:cs="Vijaya"/>
          <w:sz w:val="28"/>
          <w:szCs w:val="28"/>
        </w:rPr>
        <w:tab/>
        <w:t xml:space="preserve">O Son of Man!  Breathe not the sins of others so long as thou art thyself a sinner.  </w:t>
      </w:r>
      <w:proofErr w:type="spellStart"/>
      <w:r w:rsidRPr="003325C8">
        <w:rPr>
          <w:rFonts w:ascii="Vijaya" w:hAnsi="Vijaya" w:cs="Vijaya"/>
          <w:sz w:val="28"/>
          <w:szCs w:val="28"/>
        </w:rPr>
        <w:t>Shouldst</w:t>
      </w:r>
      <w:proofErr w:type="spellEnd"/>
      <w:r w:rsidRPr="003325C8">
        <w:rPr>
          <w:rFonts w:ascii="Vijaya" w:hAnsi="Vijaya" w:cs="Vijaya"/>
          <w:sz w:val="28"/>
          <w:szCs w:val="28"/>
        </w:rPr>
        <w:t xml:space="preserve"> thou transgress this command, accursed wouldst thou be, and to this I bear </w:t>
      </w:r>
      <w:proofErr w:type="gramStart"/>
      <w:r w:rsidRPr="003325C8">
        <w:rPr>
          <w:rFonts w:ascii="Vijaya" w:hAnsi="Vijaya" w:cs="Vijaya"/>
          <w:sz w:val="28"/>
          <w:szCs w:val="28"/>
        </w:rPr>
        <w:t>witness.</w:t>
      </w:r>
      <w:proofErr w:type="gramEnd"/>
      <w:r w:rsidRPr="003325C8">
        <w:rPr>
          <w:rFonts w:ascii="Vijaya" w:hAnsi="Vijaya" w:cs="Vijaya"/>
          <w:sz w:val="28"/>
          <w:szCs w:val="28"/>
        </w:rPr>
        <w:t xml:space="preserve">  </w:t>
      </w:r>
      <w:r w:rsidRPr="003325C8">
        <w:rPr>
          <w:rFonts w:ascii="Vijaya" w:hAnsi="Vijaya" w:cs="Vijaya"/>
          <w:sz w:val="28"/>
          <w:szCs w:val="28"/>
        </w:rPr>
        <w:tab/>
      </w:r>
      <w:r w:rsidRPr="003325C8">
        <w:rPr>
          <w:rFonts w:ascii="Vijaya" w:hAnsi="Vijaya" w:cs="Vijaya"/>
          <w:sz w:val="28"/>
          <w:szCs w:val="28"/>
          <w:u w:val="single"/>
        </w:rPr>
        <w:t>The Hidden Words of Bahá'u'lláh, #27</w:t>
      </w:r>
      <w:bookmarkStart w:id="0" w:name="_GoBack"/>
      <w:bookmarkEnd w:id="0"/>
    </w:p>
    <w:tbl>
      <w:tblPr>
        <w:tblW w:w="4941" w:type="pct"/>
        <w:tblCellSpacing w:w="30" w:type="dxa"/>
        <w:tblInd w:w="60" w:type="dxa"/>
        <w:shd w:val="clear" w:color="auto" w:fill="FFFFFF"/>
        <w:tblCellMar>
          <w:left w:w="0" w:type="dxa"/>
          <w:right w:w="0" w:type="dxa"/>
        </w:tblCellMar>
        <w:tblLook w:val="04A0" w:firstRow="1" w:lastRow="0" w:firstColumn="1" w:lastColumn="0" w:noHBand="0" w:noVBand="1"/>
      </w:tblPr>
      <w:tblGrid>
        <w:gridCol w:w="10833"/>
        <w:gridCol w:w="207"/>
      </w:tblGrid>
      <w:tr w:rsidR="007233AC" w:rsidRPr="00286B8C" w14:paraId="44B3CABD" w14:textId="77777777" w:rsidTr="007233AC">
        <w:trPr>
          <w:gridAfter w:val="1"/>
          <w:wAfter w:w="23" w:type="pct"/>
          <w:tblCellSpacing w:w="30" w:type="dxa"/>
        </w:trPr>
        <w:tc>
          <w:tcPr>
            <w:tcW w:w="4887" w:type="pct"/>
            <w:shd w:val="clear" w:color="auto" w:fill="FFFFFF"/>
            <w:vAlign w:val="center"/>
            <w:hideMark/>
          </w:tcPr>
          <w:p w14:paraId="615CEB17" w14:textId="77777777" w:rsidR="007233AC" w:rsidRPr="00286B8C" w:rsidRDefault="007233AC" w:rsidP="00286B8C">
            <w:pPr>
              <w:spacing w:after="0" w:line="168" w:lineRule="auto"/>
              <w:ind w:firstLine="29"/>
              <w:rPr>
                <w:rFonts w:ascii="Gabriola" w:eastAsia="Times New Roman" w:hAnsi="Gabriola" w:cs="Times New Roman"/>
                <w:color w:val="000000"/>
                <w:sz w:val="32"/>
                <w:szCs w:val="32"/>
              </w:rPr>
            </w:pPr>
            <w:r w:rsidRPr="00286B8C">
              <w:rPr>
                <w:rFonts w:ascii="Gabriola" w:eastAsia="Times New Roman" w:hAnsi="Gabriola" w:cs="Times New Roman"/>
                <w:color w:val="000000"/>
                <w:sz w:val="32"/>
                <w:szCs w:val="32"/>
              </w:rPr>
              <w:t xml:space="preserve">        O beloved of the Lord!  If any soul speak ill of an absent one, the only result will clearly be this: he will dampen the zeal of the friends and tend to make them indifferent.  For backbiting is divisive, it is the leading cause among the friends of a disposition to withdraw.  If any individual should speak ill of one who is absent, it is incumbent on his hearers, in a spiritual and friendly manner, to stop him, and say in effect: would this detraction serve any useful purpose?  Would it please the Blessed Beauty, contribute to the lasting honor of the friends, promote the holy Faith, support the Covenant, or be of any possible benefit to any soul?  No, </w:t>
            </w:r>
            <w:proofErr w:type="gramStart"/>
            <w:r w:rsidRPr="00286B8C">
              <w:rPr>
                <w:rFonts w:ascii="Gabriola" w:eastAsia="Times New Roman" w:hAnsi="Gabriola" w:cs="Times New Roman"/>
                <w:color w:val="000000"/>
                <w:sz w:val="32"/>
                <w:szCs w:val="32"/>
              </w:rPr>
              <w:t>never</w:t>
            </w:r>
            <w:proofErr w:type="gramEnd"/>
            <w:r w:rsidRPr="00286B8C">
              <w:rPr>
                <w:rFonts w:ascii="Gabriola" w:eastAsia="Times New Roman" w:hAnsi="Gabriola" w:cs="Times New Roman"/>
                <w:color w:val="000000"/>
                <w:sz w:val="32"/>
                <w:szCs w:val="32"/>
              </w:rPr>
              <w:t>!  On the contrary, it would make the dust to settle so thickly on the heart that the ears would hear no more, and the eyes would no longer behold the light of truth.</w:t>
            </w:r>
          </w:p>
        </w:tc>
      </w:tr>
      <w:tr w:rsidR="007233AC" w:rsidRPr="00286B8C" w14:paraId="7A640519" w14:textId="77777777" w:rsidTr="007233AC">
        <w:trPr>
          <w:tblCellSpacing w:w="30" w:type="dxa"/>
        </w:trPr>
        <w:tc>
          <w:tcPr>
            <w:tcW w:w="4940" w:type="pct"/>
            <w:gridSpan w:val="2"/>
            <w:shd w:val="clear" w:color="auto" w:fill="FFFFFF"/>
            <w:vAlign w:val="center"/>
            <w:hideMark/>
          </w:tcPr>
          <w:p w14:paraId="40759864" w14:textId="77777777" w:rsidR="007233AC" w:rsidRPr="00286B8C" w:rsidRDefault="007233AC" w:rsidP="00286B8C">
            <w:pPr>
              <w:spacing w:after="0" w:line="168" w:lineRule="auto"/>
              <w:ind w:firstLine="547"/>
              <w:rPr>
                <w:rFonts w:ascii="Gabriola" w:eastAsia="Times New Roman" w:hAnsi="Gabriola" w:cs="Times New Roman"/>
                <w:color w:val="000000"/>
                <w:sz w:val="32"/>
                <w:szCs w:val="32"/>
              </w:rPr>
            </w:pPr>
            <w:bookmarkStart w:id="1" w:name="gr9"/>
            <w:bookmarkEnd w:id="1"/>
            <w:r w:rsidRPr="00286B8C">
              <w:rPr>
                <w:rFonts w:ascii="Gabriola" w:eastAsia="Times New Roman" w:hAnsi="Gabriola" w:cs="Times New Roman"/>
                <w:color w:val="000000"/>
                <w:sz w:val="32"/>
                <w:szCs w:val="32"/>
              </w:rPr>
              <w:t xml:space="preserve">If, however, a person </w:t>
            </w:r>
            <w:proofErr w:type="spellStart"/>
            <w:r w:rsidRPr="00286B8C">
              <w:rPr>
                <w:rFonts w:ascii="Gabriola" w:eastAsia="Times New Roman" w:hAnsi="Gabriola" w:cs="Times New Roman"/>
                <w:color w:val="000000"/>
                <w:sz w:val="32"/>
                <w:szCs w:val="32"/>
              </w:rPr>
              <w:t>setteth</w:t>
            </w:r>
            <w:proofErr w:type="spellEnd"/>
            <w:r w:rsidRPr="00286B8C">
              <w:rPr>
                <w:rFonts w:ascii="Gabriola" w:eastAsia="Times New Roman" w:hAnsi="Gabriola" w:cs="Times New Roman"/>
                <w:color w:val="000000"/>
                <w:sz w:val="32"/>
                <w:szCs w:val="32"/>
              </w:rPr>
              <w:t xml:space="preserve"> about speaking well of another, opening his lips to praise another, he will touch an answering chord in his hearers and they will be stirred up by the breathings of God.  Their hearts and souls will rejoice to know that, God be thanked, here is a soul in the Faith who is a focus of human perfections, a very embodiment of the bounties of the Lord, one whose tongue is eloquent, and whose face </w:t>
            </w:r>
            <w:proofErr w:type="spellStart"/>
            <w:r w:rsidRPr="00286B8C">
              <w:rPr>
                <w:rFonts w:ascii="Gabriola" w:eastAsia="Times New Roman" w:hAnsi="Gabriola" w:cs="Times New Roman"/>
                <w:color w:val="000000"/>
                <w:sz w:val="32"/>
                <w:szCs w:val="32"/>
              </w:rPr>
              <w:t>shineth</w:t>
            </w:r>
            <w:proofErr w:type="spellEnd"/>
            <w:r w:rsidRPr="00286B8C">
              <w:rPr>
                <w:rFonts w:ascii="Gabriola" w:eastAsia="Times New Roman" w:hAnsi="Gabriola" w:cs="Times New Roman"/>
                <w:color w:val="000000"/>
                <w:sz w:val="32"/>
                <w:szCs w:val="32"/>
              </w:rPr>
              <w:t>, in whatever gathering he may be, one who hath victory upon his brow, and who is a being sustained by the sweet savors of God.</w:t>
            </w:r>
          </w:p>
        </w:tc>
      </w:tr>
    </w:tbl>
    <w:p w14:paraId="6A2488F0" w14:textId="77777777" w:rsidR="00920E0A" w:rsidRPr="00286B8C" w:rsidRDefault="007233AC" w:rsidP="00286B8C">
      <w:pPr>
        <w:spacing w:after="0" w:line="240" w:lineRule="auto"/>
        <w:ind w:firstLine="547"/>
        <w:rPr>
          <w:rFonts w:asciiTheme="majorHAnsi" w:hAnsiTheme="majorHAnsi"/>
          <w:sz w:val="24"/>
          <w:szCs w:val="24"/>
        </w:rPr>
      </w:pPr>
      <w:r w:rsidRPr="00286B8C">
        <w:rPr>
          <w:rFonts w:asciiTheme="majorHAnsi" w:hAnsiTheme="majorHAnsi"/>
          <w:sz w:val="24"/>
          <w:szCs w:val="24"/>
        </w:rPr>
        <w:tab/>
      </w:r>
      <w:r w:rsidRPr="00286B8C">
        <w:rPr>
          <w:rFonts w:asciiTheme="majorHAnsi" w:hAnsiTheme="majorHAnsi"/>
          <w:sz w:val="24"/>
          <w:szCs w:val="24"/>
        </w:rPr>
        <w:tab/>
      </w:r>
      <w:r w:rsidRPr="00286B8C">
        <w:rPr>
          <w:rFonts w:asciiTheme="majorHAnsi" w:hAnsiTheme="majorHAnsi"/>
          <w:sz w:val="24"/>
          <w:szCs w:val="24"/>
        </w:rPr>
        <w:tab/>
      </w:r>
      <w:r w:rsidRPr="00286B8C">
        <w:rPr>
          <w:rFonts w:asciiTheme="majorHAnsi" w:hAnsiTheme="majorHAnsi"/>
          <w:sz w:val="24"/>
          <w:szCs w:val="24"/>
        </w:rPr>
        <w:tab/>
      </w:r>
      <w:r w:rsidRPr="00286B8C">
        <w:rPr>
          <w:rFonts w:asciiTheme="majorHAnsi" w:hAnsiTheme="majorHAnsi"/>
          <w:sz w:val="24"/>
          <w:szCs w:val="24"/>
        </w:rPr>
        <w:tab/>
      </w:r>
      <w:r w:rsidRPr="00286B8C">
        <w:rPr>
          <w:rFonts w:asciiTheme="majorHAnsi" w:hAnsiTheme="majorHAnsi"/>
          <w:sz w:val="24"/>
          <w:szCs w:val="24"/>
        </w:rPr>
        <w:tab/>
      </w:r>
      <w:r w:rsidRPr="00286B8C">
        <w:rPr>
          <w:rFonts w:asciiTheme="majorHAnsi" w:hAnsiTheme="majorHAnsi"/>
          <w:sz w:val="24"/>
          <w:szCs w:val="24"/>
          <w:u w:val="single"/>
        </w:rPr>
        <w:t>Selections from the Writings of 'Abdu'l-Bahá</w:t>
      </w:r>
      <w:r w:rsidRPr="00286B8C">
        <w:rPr>
          <w:rFonts w:asciiTheme="majorHAnsi" w:hAnsiTheme="majorHAnsi"/>
          <w:sz w:val="24"/>
          <w:szCs w:val="24"/>
        </w:rPr>
        <w:t>, pp 230-231</w:t>
      </w:r>
    </w:p>
    <w:sectPr w:rsidR="00920E0A" w:rsidRPr="00286B8C" w:rsidSect="002A674D">
      <w:pgSz w:w="12240" w:h="15840"/>
      <w:pgMar w:top="288" w:right="900" w:bottom="173"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Vijaya">
    <w:altName w:val="Arial"/>
    <w:charset w:val="00"/>
    <w:family w:val="swiss"/>
    <w:pitch w:val="variable"/>
    <w:sig w:usb0="00100003" w:usb1="00000000" w:usb2="00000000" w:usb3="00000000" w:csb0="00000001" w:csb1="00000000"/>
  </w:font>
  <w:font w:name="Gabriola">
    <w:panose1 w:val="04040605051002020D02"/>
    <w:charset w:val="00"/>
    <w:family w:val="auto"/>
    <w:pitch w:val="variable"/>
    <w:sig w:usb0="E00002EF" w:usb1="5000204B"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545C22"/>
    <w:rsid w:val="00023B42"/>
    <w:rsid w:val="000F6AA9"/>
    <w:rsid w:val="00161F96"/>
    <w:rsid w:val="001C0C85"/>
    <w:rsid w:val="001E6D8B"/>
    <w:rsid w:val="00286B8C"/>
    <w:rsid w:val="002A674D"/>
    <w:rsid w:val="003325C8"/>
    <w:rsid w:val="00365D45"/>
    <w:rsid w:val="00447409"/>
    <w:rsid w:val="004A1FEF"/>
    <w:rsid w:val="00526642"/>
    <w:rsid w:val="00545C22"/>
    <w:rsid w:val="006206EC"/>
    <w:rsid w:val="00711EC1"/>
    <w:rsid w:val="007233AC"/>
    <w:rsid w:val="00727C29"/>
    <w:rsid w:val="007771EA"/>
    <w:rsid w:val="007C09DF"/>
    <w:rsid w:val="007E3DBB"/>
    <w:rsid w:val="00920E0A"/>
    <w:rsid w:val="009F1F95"/>
    <w:rsid w:val="009F7917"/>
    <w:rsid w:val="00A51ED8"/>
    <w:rsid w:val="00A64C97"/>
    <w:rsid w:val="00AE15DD"/>
    <w:rsid w:val="00C240B0"/>
    <w:rsid w:val="00CF2DE1"/>
    <w:rsid w:val="00EE60FA"/>
    <w:rsid w:val="00F01ABC"/>
    <w:rsid w:val="00F15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95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0B0"/>
  </w:style>
  <w:style w:type="paragraph" w:styleId="Heading2">
    <w:name w:val="heading 2"/>
    <w:basedOn w:val="Normal"/>
    <w:next w:val="Normal"/>
    <w:link w:val="Heading2Char"/>
    <w:uiPriority w:val="9"/>
    <w:unhideWhenUsed/>
    <w:qFormat/>
    <w:rsid w:val="009F1F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20E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0E0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20E0A"/>
    <w:rPr>
      <w:color w:val="0000FF"/>
      <w:u w:val="single"/>
    </w:rPr>
  </w:style>
  <w:style w:type="character" w:customStyle="1" w:styleId="apple-converted-space">
    <w:name w:val="apple-converted-space"/>
    <w:basedOn w:val="DefaultParagraphFont"/>
    <w:rsid w:val="00920E0A"/>
  </w:style>
  <w:style w:type="character" w:customStyle="1" w:styleId="note">
    <w:name w:val="note"/>
    <w:basedOn w:val="DefaultParagraphFont"/>
    <w:rsid w:val="00920E0A"/>
  </w:style>
  <w:style w:type="character" w:customStyle="1" w:styleId="vote-buttons">
    <w:name w:val="vote-buttons"/>
    <w:basedOn w:val="DefaultParagraphFont"/>
    <w:rsid w:val="00920E0A"/>
  </w:style>
  <w:style w:type="paragraph" w:styleId="NormalWeb">
    <w:name w:val="Normal (Web)"/>
    <w:basedOn w:val="Normal"/>
    <w:uiPriority w:val="99"/>
    <w:semiHidden/>
    <w:unhideWhenUsed/>
    <w:rsid w:val="00920E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F1F9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281561">
      <w:bodyDiv w:val="1"/>
      <w:marLeft w:val="0"/>
      <w:marRight w:val="0"/>
      <w:marTop w:val="0"/>
      <w:marBottom w:val="0"/>
      <w:divBdr>
        <w:top w:val="none" w:sz="0" w:space="0" w:color="auto"/>
        <w:left w:val="none" w:sz="0" w:space="0" w:color="auto"/>
        <w:bottom w:val="none" w:sz="0" w:space="0" w:color="auto"/>
        <w:right w:val="none" w:sz="0" w:space="0" w:color="auto"/>
      </w:divBdr>
      <w:divsChild>
        <w:div w:id="411780909">
          <w:marLeft w:val="0"/>
          <w:marRight w:val="0"/>
          <w:marTop w:val="0"/>
          <w:marBottom w:val="0"/>
          <w:divBdr>
            <w:top w:val="none" w:sz="0" w:space="0" w:color="auto"/>
            <w:left w:val="none" w:sz="0" w:space="0" w:color="auto"/>
            <w:bottom w:val="none" w:sz="0" w:space="0" w:color="auto"/>
            <w:right w:val="none" w:sz="0" w:space="0" w:color="auto"/>
          </w:divBdr>
        </w:div>
        <w:div w:id="805002442">
          <w:marLeft w:val="0"/>
          <w:marRight w:val="0"/>
          <w:marTop w:val="0"/>
          <w:marBottom w:val="0"/>
          <w:divBdr>
            <w:top w:val="none" w:sz="0" w:space="0" w:color="auto"/>
            <w:left w:val="none" w:sz="0" w:space="0" w:color="auto"/>
            <w:bottom w:val="none" w:sz="0" w:space="0" w:color="auto"/>
            <w:right w:val="none" w:sz="0" w:space="0" w:color="auto"/>
          </w:divBdr>
        </w:div>
        <w:div w:id="1682511339">
          <w:marLeft w:val="0"/>
          <w:marRight w:val="0"/>
          <w:marTop w:val="0"/>
          <w:marBottom w:val="0"/>
          <w:divBdr>
            <w:top w:val="none" w:sz="0" w:space="0" w:color="auto"/>
            <w:left w:val="none" w:sz="0" w:space="0" w:color="auto"/>
            <w:bottom w:val="none" w:sz="0" w:space="0" w:color="auto"/>
            <w:right w:val="none" w:sz="0" w:space="0" w:color="auto"/>
          </w:divBdr>
        </w:div>
        <w:div w:id="1527984237">
          <w:marLeft w:val="0"/>
          <w:marRight w:val="0"/>
          <w:marTop w:val="0"/>
          <w:marBottom w:val="0"/>
          <w:divBdr>
            <w:top w:val="none" w:sz="0" w:space="0" w:color="auto"/>
            <w:left w:val="none" w:sz="0" w:space="0" w:color="auto"/>
            <w:bottom w:val="none" w:sz="0" w:space="0" w:color="auto"/>
            <w:right w:val="none" w:sz="0" w:space="0" w:color="auto"/>
          </w:divBdr>
        </w:div>
      </w:divsChild>
    </w:div>
    <w:div w:id="166246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biblegateway.com/passage/?search=Proverbs+16%3A28&amp;version=ESV" TargetMode="External"/><Relationship Id="rId7" Type="http://schemas.openxmlformats.org/officeDocument/2006/relationships/hyperlink" Target="https://www.biblegateway.com/passage/?search=James+4%3A11-12&amp;version=ESV"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45DA9A-CD28-0344-8E87-0B1E10590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485</Words>
  <Characters>2766</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Julie Iraninejad</cp:lastModifiedBy>
  <cp:revision>5</cp:revision>
  <cp:lastPrinted>2016-03-15T15:25:00Z</cp:lastPrinted>
  <dcterms:created xsi:type="dcterms:W3CDTF">2016-03-15T19:27:00Z</dcterms:created>
  <dcterms:modified xsi:type="dcterms:W3CDTF">2016-09-30T01:01:00Z</dcterms:modified>
</cp:coreProperties>
</file>