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2ACF70" w14:textId="60DB8E0F" w:rsidR="004D5652" w:rsidRPr="00FB446F" w:rsidRDefault="00FB446F" w:rsidP="00FB446F">
      <w:pPr>
        <w:spacing w:after="0"/>
        <w:rPr>
          <w:rFonts w:ascii="Times New Roman" w:hAnsi="Times New Roman" w:cs="Times New Roman"/>
          <w:sz w:val="24"/>
          <w:szCs w:val="24"/>
        </w:rPr>
      </w:pPr>
      <w:r w:rsidRPr="00FB446F">
        <w:rPr>
          <w:rFonts w:ascii="Times New Roman" w:hAnsi="Times New Roman" w:cs="Times New Roman"/>
          <w:sz w:val="24"/>
          <w:szCs w:val="24"/>
        </w:rPr>
        <w:t xml:space="preserve">Wellspring of </w:t>
      </w:r>
      <w:proofErr w:type="gramStart"/>
      <w:r w:rsidRPr="00FB446F">
        <w:rPr>
          <w:rFonts w:ascii="Times New Roman" w:hAnsi="Times New Roman" w:cs="Times New Roman"/>
          <w:sz w:val="24"/>
          <w:szCs w:val="24"/>
        </w:rPr>
        <w:t>Joy  Lesson</w:t>
      </w:r>
      <w:proofErr w:type="gramEnd"/>
      <w:r w:rsidRPr="00FB446F">
        <w:rPr>
          <w:rFonts w:ascii="Times New Roman" w:hAnsi="Times New Roman" w:cs="Times New Roman"/>
          <w:sz w:val="24"/>
          <w:szCs w:val="24"/>
        </w:rPr>
        <w:t xml:space="preserve"> 0</w:t>
      </w:r>
      <w:r w:rsidR="006E597D">
        <w:rPr>
          <w:rFonts w:ascii="Times New Roman" w:hAnsi="Times New Roman" w:cs="Times New Roman"/>
          <w:sz w:val="24"/>
          <w:szCs w:val="24"/>
        </w:rPr>
        <w:t xml:space="preserve">5:  </w:t>
      </w:r>
      <w:r w:rsidRPr="00FB446F">
        <w:rPr>
          <w:rFonts w:ascii="Times New Roman" w:hAnsi="Times New Roman" w:cs="Times New Roman"/>
          <w:sz w:val="24"/>
          <w:szCs w:val="24"/>
        </w:rPr>
        <w:t>Characters</w:t>
      </w:r>
      <w:r w:rsidR="001160E2">
        <w:rPr>
          <w:rFonts w:ascii="Times New Roman" w:hAnsi="Times New Roman" w:cs="Times New Roman"/>
          <w:sz w:val="24"/>
          <w:szCs w:val="24"/>
        </w:rPr>
        <w:t xml:space="preserve"> in the story</w:t>
      </w:r>
    </w:p>
    <w:p w14:paraId="4E5DA779" w14:textId="6811F8C2" w:rsidR="00FB446F" w:rsidRDefault="00FB446F" w:rsidP="00FB446F">
      <w:pPr>
        <w:spacing w:after="0"/>
        <w:rPr>
          <w:rFonts w:ascii="Times New Roman" w:hAnsi="Times New Roman" w:cs="Times New Roman"/>
          <w:sz w:val="24"/>
          <w:szCs w:val="24"/>
        </w:rPr>
      </w:pPr>
      <w:r>
        <w:rPr>
          <w:rFonts w:ascii="Times New Roman" w:hAnsi="Times New Roman" w:cs="Times New Roman"/>
          <w:sz w:val="24"/>
          <w:szCs w:val="24"/>
        </w:rPr>
        <w:t xml:space="preserve">Assignment:  </w:t>
      </w:r>
      <w:r w:rsidR="006E597D">
        <w:rPr>
          <w:rFonts w:ascii="Times New Roman" w:hAnsi="Times New Roman" w:cs="Times New Roman"/>
          <w:sz w:val="24"/>
          <w:szCs w:val="24"/>
        </w:rPr>
        <w:t xml:space="preserve">To help us keep the characters </w:t>
      </w:r>
      <w:r w:rsidR="006E597D">
        <w:rPr>
          <w:rFonts w:ascii="Times New Roman" w:hAnsi="Times New Roman" w:cs="Times New Roman"/>
          <w:sz w:val="24"/>
          <w:szCs w:val="24"/>
        </w:rPr>
        <w:t xml:space="preserve">from ‘Wellspring of Joy’ </w:t>
      </w:r>
      <w:r w:rsidR="006E597D">
        <w:rPr>
          <w:rFonts w:ascii="Times New Roman" w:hAnsi="Times New Roman" w:cs="Times New Roman"/>
          <w:sz w:val="24"/>
          <w:szCs w:val="24"/>
        </w:rPr>
        <w:t>straight in our minds, and understand their relationships to each other, create a visual diagram using their names.</w:t>
      </w:r>
    </w:p>
    <w:p w14:paraId="00377775" w14:textId="6AEE78C7" w:rsidR="00FB446F" w:rsidRDefault="00FB446F" w:rsidP="00FB446F">
      <w:pPr>
        <w:spacing w:after="0"/>
        <w:rPr>
          <w:rFonts w:ascii="Times New Roman" w:hAnsi="Times New Roman" w:cs="Times New Roman"/>
          <w:sz w:val="24"/>
          <w:szCs w:val="24"/>
        </w:rPr>
      </w:pPr>
    </w:p>
    <w:p w14:paraId="599C49C0" w14:textId="2EDF324F" w:rsidR="00FB446F" w:rsidRDefault="00FB446F" w:rsidP="00FB446F">
      <w:pPr>
        <w:spacing w:after="0"/>
        <w:rPr>
          <w:rFonts w:ascii="Times New Roman" w:hAnsi="Times New Roman" w:cs="Times New Roman"/>
          <w:sz w:val="24"/>
          <w:szCs w:val="24"/>
        </w:rPr>
      </w:pPr>
      <w:r>
        <w:rPr>
          <w:rFonts w:ascii="Times New Roman" w:hAnsi="Times New Roman" w:cs="Times New Roman"/>
          <w:sz w:val="24"/>
          <w:szCs w:val="24"/>
        </w:rPr>
        <w:t>The names in this story are</w:t>
      </w:r>
      <w:r w:rsidR="006E597D">
        <w:rPr>
          <w:rFonts w:ascii="Times New Roman" w:hAnsi="Times New Roman" w:cs="Times New Roman"/>
          <w:sz w:val="24"/>
          <w:szCs w:val="24"/>
        </w:rPr>
        <w:t xml:space="preserve"> </w:t>
      </w:r>
      <w:r>
        <w:rPr>
          <w:rFonts w:ascii="Times New Roman" w:hAnsi="Times New Roman" w:cs="Times New Roman"/>
          <w:sz w:val="24"/>
          <w:szCs w:val="24"/>
        </w:rPr>
        <w:t xml:space="preserve">unfamiliar to many of us.  </w:t>
      </w:r>
      <w:r w:rsidR="006E597D">
        <w:rPr>
          <w:rFonts w:ascii="Times New Roman" w:hAnsi="Times New Roman" w:cs="Times New Roman"/>
          <w:sz w:val="24"/>
          <w:szCs w:val="24"/>
        </w:rPr>
        <w:t>A</w:t>
      </w:r>
      <w:r w:rsidR="006E597D">
        <w:rPr>
          <w:rFonts w:ascii="Times New Roman" w:hAnsi="Times New Roman" w:cs="Times New Roman"/>
          <w:sz w:val="24"/>
          <w:szCs w:val="24"/>
        </w:rPr>
        <w:t>lthough their life experiences and challenges</w:t>
      </w:r>
      <w:r w:rsidR="006E597D">
        <w:rPr>
          <w:rFonts w:ascii="Times New Roman" w:hAnsi="Times New Roman" w:cs="Times New Roman"/>
          <w:sz w:val="24"/>
          <w:szCs w:val="24"/>
        </w:rPr>
        <w:t xml:space="preserve"> of the people in this story</w:t>
      </w:r>
      <w:r w:rsidR="006E597D">
        <w:rPr>
          <w:rFonts w:ascii="Times New Roman" w:hAnsi="Times New Roman" w:cs="Times New Roman"/>
          <w:sz w:val="24"/>
          <w:szCs w:val="24"/>
        </w:rPr>
        <w:t xml:space="preserve"> are similar to refugees from many different lands</w:t>
      </w:r>
      <w:r w:rsidR="006E597D">
        <w:rPr>
          <w:rFonts w:ascii="Times New Roman" w:hAnsi="Times New Roman" w:cs="Times New Roman"/>
          <w:sz w:val="24"/>
          <w:szCs w:val="24"/>
        </w:rPr>
        <w:t xml:space="preserve">, </w:t>
      </w:r>
      <w:r>
        <w:rPr>
          <w:rFonts w:ascii="Times New Roman" w:hAnsi="Times New Roman" w:cs="Times New Roman"/>
          <w:sz w:val="24"/>
          <w:szCs w:val="24"/>
        </w:rPr>
        <w:t xml:space="preserve">I </w:t>
      </w:r>
      <w:r w:rsidR="006E597D">
        <w:rPr>
          <w:rFonts w:ascii="Times New Roman" w:hAnsi="Times New Roman" w:cs="Times New Roman"/>
          <w:sz w:val="24"/>
          <w:szCs w:val="24"/>
        </w:rPr>
        <w:t>think</w:t>
      </w:r>
      <w:r>
        <w:rPr>
          <w:rFonts w:ascii="Times New Roman" w:hAnsi="Times New Roman" w:cs="Times New Roman"/>
          <w:sz w:val="24"/>
          <w:szCs w:val="24"/>
        </w:rPr>
        <w:t xml:space="preserve"> the names of people in this story are from the Karen people, refugees from Myanmar.  </w:t>
      </w:r>
    </w:p>
    <w:p w14:paraId="3B8C0BC7" w14:textId="06ACA870" w:rsidR="00FB446F" w:rsidRDefault="00FB446F" w:rsidP="00FB446F">
      <w:pPr>
        <w:spacing w:after="0"/>
        <w:rPr>
          <w:rFonts w:ascii="Times New Roman" w:hAnsi="Times New Roman" w:cs="Times New Roman"/>
          <w:sz w:val="24"/>
          <w:szCs w:val="24"/>
        </w:rPr>
      </w:pPr>
    </w:p>
    <w:p w14:paraId="28C68DAE" w14:textId="36597C08" w:rsidR="00FB446F" w:rsidRDefault="00FB446F" w:rsidP="00FB446F">
      <w:pPr>
        <w:spacing w:after="0"/>
        <w:rPr>
          <w:rFonts w:ascii="Times New Roman" w:hAnsi="Times New Roman" w:cs="Times New Roman"/>
          <w:sz w:val="24"/>
          <w:szCs w:val="24"/>
        </w:rPr>
      </w:pPr>
      <w:r>
        <w:rPr>
          <w:rFonts w:ascii="Times New Roman" w:hAnsi="Times New Roman" w:cs="Times New Roman"/>
          <w:sz w:val="24"/>
          <w:szCs w:val="24"/>
        </w:rPr>
        <w:t xml:space="preserve">The example shown is loosely based on family genealogy.  Men/boys names are enclosed in a rectangle.  Women/girls names are enclosed in an oval.  Horizontal lines connecting two people signify marriage.  A vertical line descending from a ‘marriage’ line </w:t>
      </w:r>
      <w:r w:rsidR="001160E2">
        <w:rPr>
          <w:rFonts w:ascii="Times New Roman" w:hAnsi="Times New Roman" w:cs="Times New Roman"/>
          <w:sz w:val="24"/>
          <w:szCs w:val="24"/>
        </w:rPr>
        <w:t>identifies</w:t>
      </w:r>
      <w:r>
        <w:rPr>
          <w:rFonts w:ascii="Times New Roman" w:hAnsi="Times New Roman" w:cs="Times New Roman"/>
          <w:sz w:val="24"/>
          <w:szCs w:val="24"/>
        </w:rPr>
        <w:t xml:space="preserve"> the children of that marriage.  There are two families in Wellspring of Joy, and there </w:t>
      </w:r>
      <w:r w:rsidR="001160E2">
        <w:rPr>
          <w:rFonts w:ascii="Times New Roman" w:hAnsi="Times New Roman" w:cs="Times New Roman"/>
          <w:sz w:val="24"/>
          <w:szCs w:val="24"/>
        </w:rPr>
        <w:t xml:space="preserve">are </w:t>
      </w:r>
      <w:r>
        <w:rPr>
          <w:rFonts w:ascii="Times New Roman" w:hAnsi="Times New Roman" w:cs="Times New Roman"/>
          <w:sz w:val="24"/>
          <w:szCs w:val="24"/>
        </w:rPr>
        <w:t xml:space="preserve">other named folks in the community.  </w:t>
      </w:r>
    </w:p>
    <w:p w14:paraId="621D5231" w14:textId="19E70EAD" w:rsidR="00085C92" w:rsidRDefault="00085C92" w:rsidP="00FB446F">
      <w:pPr>
        <w:spacing w:after="0"/>
        <w:rPr>
          <w:rFonts w:ascii="Times New Roman" w:hAnsi="Times New Roman" w:cs="Times New Roman"/>
          <w:sz w:val="24"/>
          <w:szCs w:val="24"/>
        </w:rPr>
      </w:pPr>
    </w:p>
    <w:p w14:paraId="502AB367" w14:textId="3FD091FF" w:rsidR="00085C92" w:rsidRDefault="00085C92" w:rsidP="00FB446F">
      <w:pPr>
        <w:spacing w:after="0"/>
        <w:rPr>
          <w:rFonts w:ascii="Times New Roman" w:hAnsi="Times New Roman" w:cs="Times New Roman"/>
          <w:sz w:val="24"/>
          <w:szCs w:val="24"/>
        </w:rPr>
      </w:pPr>
      <w:r>
        <w:rPr>
          <w:rFonts w:ascii="Times New Roman" w:hAnsi="Times New Roman" w:cs="Times New Roman"/>
          <w:sz w:val="24"/>
          <w:szCs w:val="24"/>
        </w:rPr>
        <w:t xml:space="preserve">Do not </w:t>
      </w:r>
      <w:r w:rsidR="006E597D">
        <w:rPr>
          <w:rFonts w:ascii="Times New Roman" w:hAnsi="Times New Roman" w:cs="Times New Roman"/>
          <w:sz w:val="24"/>
          <w:szCs w:val="24"/>
        </w:rPr>
        <w:t xml:space="preserve">simply </w:t>
      </w:r>
      <w:r>
        <w:rPr>
          <w:rFonts w:ascii="Times New Roman" w:hAnsi="Times New Roman" w:cs="Times New Roman"/>
          <w:sz w:val="24"/>
          <w:szCs w:val="24"/>
        </w:rPr>
        <w:t xml:space="preserve">print this example and glue it into your book.  The assignment is to either copy it into your book using your own handwriting, or use it as inspiration to create something original.  It is okay to sketch your idea with a pencil, and then write over it in ink.  When the ink is completely dry, you can erase the pencil marks.  </w:t>
      </w:r>
    </w:p>
    <w:p w14:paraId="161E6C1E" w14:textId="28268408" w:rsidR="00085C92" w:rsidRDefault="00085C92" w:rsidP="00FB446F">
      <w:pPr>
        <w:spacing w:after="0"/>
        <w:rPr>
          <w:rFonts w:ascii="Times New Roman" w:hAnsi="Times New Roman" w:cs="Times New Roman"/>
          <w:sz w:val="24"/>
          <w:szCs w:val="24"/>
        </w:rPr>
      </w:pPr>
    </w:p>
    <w:p w14:paraId="68A3E52B" w14:textId="28629392" w:rsidR="00085C92" w:rsidRDefault="001160E2" w:rsidP="00FB446F">
      <w:pPr>
        <w:spacing w:after="0"/>
        <w:rPr>
          <w:rFonts w:ascii="Times New Roman" w:hAnsi="Times New Roman" w:cs="Times New Roman"/>
          <w:sz w:val="24"/>
          <w:szCs w:val="24"/>
        </w:rPr>
      </w:pPr>
      <w:r>
        <w:rPr>
          <w:rFonts w:ascii="Times New Roman" w:hAnsi="Times New Roman" w:cs="Times New Roman"/>
          <w:sz w:val="24"/>
          <w:szCs w:val="24"/>
        </w:rPr>
        <w:t>If you wish, y</w:t>
      </w:r>
      <w:r w:rsidR="00085C92">
        <w:rPr>
          <w:rFonts w:ascii="Times New Roman" w:hAnsi="Times New Roman" w:cs="Times New Roman"/>
          <w:sz w:val="24"/>
          <w:szCs w:val="24"/>
        </w:rPr>
        <w:t xml:space="preserve">ou may </w:t>
      </w:r>
      <w:r>
        <w:rPr>
          <w:rFonts w:ascii="Times New Roman" w:hAnsi="Times New Roman" w:cs="Times New Roman"/>
          <w:sz w:val="24"/>
          <w:szCs w:val="24"/>
        </w:rPr>
        <w:t xml:space="preserve">further </w:t>
      </w:r>
      <w:r w:rsidR="00085C92">
        <w:rPr>
          <w:rFonts w:ascii="Times New Roman" w:hAnsi="Times New Roman" w:cs="Times New Roman"/>
          <w:sz w:val="24"/>
          <w:szCs w:val="24"/>
        </w:rPr>
        <w:t xml:space="preserve">decorate your page </w:t>
      </w:r>
      <w:r>
        <w:rPr>
          <w:rFonts w:ascii="Times New Roman" w:hAnsi="Times New Roman" w:cs="Times New Roman"/>
          <w:sz w:val="24"/>
          <w:szCs w:val="24"/>
        </w:rPr>
        <w:t xml:space="preserve">inspired by </w:t>
      </w:r>
      <w:r w:rsidR="00085C92">
        <w:rPr>
          <w:rFonts w:ascii="Times New Roman" w:hAnsi="Times New Roman" w:cs="Times New Roman"/>
          <w:sz w:val="24"/>
          <w:szCs w:val="24"/>
        </w:rPr>
        <w:t>the arts of the Karen people.</w:t>
      </w:r>
    </w:p>
    <w:p w14:paraId="0D7ED81A" w14:textId="775503E2" w:rsidR="00085C92" w:rsidRDefault="00085C92" w:rsidP="00FB446F">
      <w:pPr>
        <w:spacing w:after="0"/>
      </w:pPr>
      <w:r>
        <w:t xml:space="preserve">Weaving art:  </w:t>
      </w:r>
      <w:hyperlink r:id="rId4" w:history="1">
        <w:r>
          <w:rPr>
            <w:rStyle w:val="Hyperlink"/>
          </w:rPr>
          <w:t>https://www.mnkaren.org/news/november-weaving-event/</w:t>
        </w:r>
      </w:hyperlink>
    </w:p>
    <w:p w14:paraId="1382EA5E" w14:textId="1B89D229" w:rsidR="00085C92" w:rsidRDefault="00085C92" w:rsidP="00FB446F">
      <w:pPr>
        <w:spacing w:after="0"/>
      </w:pPr>
      <w:r>
        <w:t xml:space="preserve">Songs and music:  </w:t>
      </w:r>
      <w:hyperlink r:id="rId5" w:history="1">
        <w:r>
          <w:rPr>
            <w:rStyle w:val="Hyperlink"/>
          </w:rPr>
          <w:t>https://hearnebraska.org/feature/karen-refugees-preserve-cultural-identity-through-song/</w:t>
        </w:r>
      </w:hyperlink>
    </w:p>
    <w:p w14:paraId="598FA7F9" w14:textId="772BCED9" w:rsidR="00085C92" w:rsidRDefault="00085C92" w:rsidP="00FB446F">
      <w:pPr>
        <w:spacing w:after="0"/>
      </w:pPr>
    </w:p>
    <w:p w14:paraId="66AB6167" w14:textId="35AF627C" w:rsidR="00085C92" w:rsidRDefault="00085C92" w:rsidP="00FB446F">
      <w:pPr>
        <w:spacing w:after="0"/>
        <w:rPr>
          <w:rFonts w:ascii="Times New Roman" w:hAnsi="Times New Roman" w:cs="Times New Roman"/>
          <w:sz w:val="24"/>
          <w:szCs w:val="24"/>
        </w:rPr>
      </w:pPr>
      <w:r w:rsidRPr="00085C92">
        <w:rPr>
          <w:rFonts w:ascii="Times New Roman" w:hAnsi="Times New Roman" w:cs="Times New Roman"/>
          <w:sz w:val="24"/>
          <w:szCs w:val="24"/>
        </w:rPr>
        <w:t>Another activity is to do independent research on the Karen people</w:t>
      </w:r>
      <w:r>
        <w:rPr>
          <w:rFonts w:ascii="Times New Roman" w:hAnsi="Times New Roman" w:cs="Times New Roman"/>
          <w:sz w:val="24"/>
          <w:szCs w:val="24"/>
        </w:rPr>
        <w:t>, reading about their culture, history, religion/s and art.</w:t>
      </w:r>
    </w:p>
    <w:p w14:paraId="1EAE800E" w14:textId="77777777" w:rsidR="001160E2" w:rsidRDefault="001160E2" w:rsidP="001160E2">
      <w:pPr>
        <w:spacing w:after="0"/>
      </w:pPr>
      <w:hyperlink r:id="rId6" w:history="1">
        <w:r>
          <w:rPr>
            <w:rStyle w:val="Hyperlink"/>
          </w:rPr>
          <w:t>https://www.mnkaren.org/history-culture/karen-culture/art/</w:t>
        </w:r>
      </w:hyperlink>
    </w:p>
    <w:p w14:paraId="27735B2D" w14:textId="77777777" w:rsidR="001160E2" w:rsidRDefault="001160E2" w:rsidP="001160E2">
      <w:pPr>
        <w:spacing w:after="0"/>
      </w:pPr>
      <w:hyperlink r:id="rId7" w:history="1">
        <w:r>
          <w:rPr>
            <w:rStyle w:val="Hyperlink"/>
          </w:rPr>
          <w:t>https://en.wikipedia.org/wiki/Karen_people</w:t>
        </w:r>
      </w:hyperlink>
    </w:p>
    <w:p w14:paraId="24620ECF" w14:textId="1A9408D4" w:rsidR="001160E2" w:rsidRDefault="001160E2" w:rsidP="00FB446F">
      <w:pPr>
        <w:spacing w:after="0"/>
        <w:rPr>
          <w:rFonts w:ascii="Times New Roman" w:hAnsi="Times New Roman" w:cs="Times New Roman"/>
          <w:sz w:val="24"/>
          <w:szCs w:val="24"/>
        </w:rPr>
      </w:pPr>
    </w:p>
    <w:p w14:paraId="3C237399" w14:textId="10FE5203" w:rsidR="001160E2" w:rsidRDefault="001160E2" w:rsidP="00FB446F">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1E71C4" wp14:editId="572E95CC">
            <wp:extent cx="5537200" cy="41529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786.jpg"/>
                    <pic:cNvPicPr/>
                  </pic:nvPicPr>
                  <pic:blipFill>
                    <a:blip r:embed="rId8">
                      <a:extLst>
                        <a:ext uri="{28A0092B-C50C-407E-A947-70E740481C1C}">
                          <a14:useLocalDpi xmlns:a14="http://schemas.microsoft.com/office/drawing/2010/main" val="0"/>
                        </a:ext>
                      </a:extLst>
                    </a:blip>
                    <a:stretch>
                      <a:fillRect/>
                    </a:stretch>
                  </pic:blipFill>
                  <pic:spPr>
                    <a:xfrm>
                      <a:off x="0" y="0"/>
                      <a:ext cx="5537200" cy="4152900"/>
                    </a:xfrm>
                    <a:prstGeom prst="rect">
                      <a:avLst/>
                    </a:prstGeom>
                  </pic:spPr>
                </pic:pic>
              </a:graphicData>
            </a:graphic>
          </wp:inline>
        </w:drawing>
      </w:r>
    </w:p>
    <w:p w14:paraId="079D02C7" w14:textId="398B7ABE" w:rsidR="001160E2" w:rsidRDefault="001160E2" w:rsidP="00FB446F">
      <w:pPr>
        <w:spacing w:after="0"/>
        <w:rPr>
          <w:rFonts w:ascii="Times New Roman" w:hAnsi="Times New Roman" w:cs="Times New Roman"/>
          <w:sz w:val="24"/>
          <w:szCs w:val="24"/>
        </w:rPr>
      </w:pPr>
    </w:p>
    <w:p w14:paraId="36F0A982" w14:textId="296DCC9E" w:rsidR="001160E2" w:rsidRDefault="001160E2" w:rsidP="00FB446F">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4F887C" wp14:editId="2C70183E">
            <wp:extent cx="6580386" cy="3421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0507_Holmquist_MT_News02-627x326.jpg"/>
                    <pic:cNvPicPr/>
                  </pic:nvPicPr>
                  <pic:blipFill>
                    <a:blip r:embed="rId9">
                      <a:extLst>
                        <a:ext uri="{28A0092B-C50C-407E-A947-70E740481C1C}">
                          <a14:useLocalDpi xmlns:a14="http://schemas.microsoft.com/office/drawing/2010/main" val="0"/>
                        </a:ext>
                      </a:extLst>
                    </a:blip>
                    <a:stretch>
                      <a:fillRect/>
                    </a:stretch>
                  </pic:blipFill>
                  <pic:spPr>
                    <a:xfrm>
                      <a:off x="0" y="0"/>
                      <a:ext cx="6627402" cy="3445825"/>
                    </a:xfrm>
                    <a:prstGeom prst="rect">
                      <a:avLst/>
                    </a:prstGeom>
                  </pic:spPr>
                </pic:pic>
              </a:graphicData>
            </a:graphic>
          </wp:inline>
        </w:drawing>
      </w:r>
    </w:p>
    <w:p w14:paraId="28D8F752" w14:textId="2B94C339" w:rsidR="00085C92" w:rsidRDefault="00085C92" w:rsidP="00FB446F">
      <w:pPr>
        <w:spacing w:after="0"/>
        <w:rPr>
          <w:rFonts w:ascii="Times New Roman" w:hAnsi="Times New Roman" w:cs="Times New Roman"/>
          <w:sz w:val="24"/>
          <w:szCs w:val="24"/>
        </w:rPr>
      </w:pPr>
    </w:p>
    <w:p w14:paraId="0512334F" w14:textId="0E4E29D3" w:rsidR="001160E2" w:rsidRDefault="001160E2" w:rsidP="00FB446F">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A74F07" wp14:editId="411496CA">
            <wp:extent cx="6756400" cy="50673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8361563_2277447765869047_247212167164592128_n.jpg"/>
                    <pic:cNvPicPr/>
                  </pic:nvPicPr>
                  <pic:blipFill>
                    <a:blip r:embed="rId10">
                      <a:extLst>
                        <a:ext uri="{28A0092B-C50C-407E-A947-70E740481C1C}">
                          <a14:useLocalDpi xmlns:a14="http://schemas.microsoft.com/office/drawing/2010/main" val="0"/>
                        </a:ext>
                      </a:extLst>
                    </a:blip>
                    <a:stretch>
                      <a:fillRect/>
                    </a:stretch>
                  </pic:blipFill>
                  <pic:spPr>
                    <a:xfrm>
                      <a:off x="0" y="0"/>
                      <a:ext cx="6756400" cy="5067300"/>
                    </a:xfrm>
                    <a:prstGeom prst="rect">
                      <a:avLst/>
                    </a:prstGeom>
                  </pic:spPr>
                </pic:pic>
              </a:graphicData>
            </a:graphic>
          </wp:inline>
        </w:drawing>
      </w:r>
    </w:p>
    <w:p w14:paraId="3530FA90" w14:textId="77777777" w:rsidR="00085C92" w:rsidRPr="00085C92" w:rsidRDefault="00085C92" w:rsidP="00FB446F">
      <w:pPr>
        <w:spacing w:after="0"/>
        <w:rPr>
          <w:rFonts w:ascii="Times New Roman" w:hAnsi="Times New Roman" w:cs="Times New Roman"/>
          <w:sz w:val="24"/>
          <w:szCs w:val="24"/>
        </w:rPr>
      </w:pPr>
    </w:p>
    <w:p w14:paraId="181A6B40" w14:textId="48912860" w:rsidR="00FB446F" w:rsidRDefault="00FB446F" w:rsidP="00FB446F">
      <w:pPr>
        <w:spacing w:after="0"/>
        <w:rPr>
          <w:rFonts w:ascii="Times New Roman" w:hAnsi="Times New Roman" w:cs="Times New Roman"/>
          <w:sz w:val="24"/>
          <w:szCs w:val="24"/>
        </w:rPr>
      </w:pPr>
    </w:p>
    <w:p w14:paraId="03C6D893" w14:textId="77777777" w:rsidR="00FB446F" w:rsidRPr="00FB446F" w:rsidRDefault="00FB446F" w:rsidP="00FB446F">
      <w:pPr>
        <w:spacing w:after="0"/>
        <w:rPr>
          <w:rFonts w:ascii="Times New Roman" w:hAnsi="Times New Roman" w:cs="Times New Roman"/>
          <w:sz w:val="24"/>
          <w:szCs w:val="24"/>
        </w:rPr>
      </w:pPr>
    </w:p>
    <w:sectPr w:rsidR="00FB446F" w:rsidRPr="00FB446F" w:rsidSect="001160E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B606C766-FD8D-45A1-8152-E02FCFD0598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AE91050D-5A79-4069-801A-2222240EBEB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46F"/>
    <w:rsid w:val="00085C92"/>
    <w:rsid w:val="001160E2"/>
    <w:rsid w:val="004D5652"/>
    <w:rsid w:val="006E597D"/>
    <w:rsid w:val="00FB4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AF02F"/>
  <w15:chartTrackingRefBased/>
  <w15:docId w15:val="{9085F0EB-5A3B-478B-958F-E4C27792B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85C9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webSettings" Target="webSettings.xml"/><Relationship Id="rId7" Type="http://schemas.openxmlformats.org/officeDocument/2006/relationships/hyperlink" Target="https://en.wikipedia.org/wiki/Karen_peopl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nkaren.org/history-culture/karen-culture/art/" TargetMode="External"/><Relationship Id="rId11" Type="http://schemas.openxmlformats.org/officeDocument/2006/relationships/fontTable" Target="fontTable.xml"/><Relationship Id="rId5" Type="http://schemas.openxmlformats.org/officeDocument/2006/relationships/hyperlink" Target="https://hearnebraska.org/feature/karen-refugees-preserve-cultural-identity-through-song/" TargetMode="External"/><Relationship Id="rId10" Type="http://schemas.openxmlformats.org/officeDocument/2006/relationships/image" Target="media/image3.jpg"/><Relationship Id="rId4" Type="http://schemas.openxmlformats.org/officeDocument/2006/relationships/hyperlink" Target="https://www.mnkaren.org/news/november-weaving-event/" TargetMode="Externa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308</Words>
  <Characters>1759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dc:creator>
  <cp:keywords/>
  <dc:description/>
  <cp:lastModifiedBy>Joan</cp:lastModifiedBy>
  <cp:revision>1</cp:revision>
  <dcterms:created xsi:type="dcterms:W3CDTF">2020-04-27T15:20:00Z</dcterms:created>
  <dcterms:modified xsi:type="dcterms:W3CDTF">2020-04-27T15:56:00Z</dcterms:modified>
</cp:coreProperties>
</file>